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29" w:rsidRPr="005C5619" w:rsidRDefault="00ED0829" w:rsidP="0030478A">
      <w:pPr>
        <w:pStyle w:val="Default"/>
        <w:rPr>
          <w:rFonts w:asciiTheme="minorEastAsia" w:hAnsiTheme="minorEastAsia" w:cs="ＭＳ 明朝"/>
          <w:color w:val="auto"/>
        </w:rPr>
      </w:pPr>
      <w:bookmarkStart w:id="0" w:name="_GoBack"/>
      <w:bookmarkEnd w:id="0"/>
      <w:r w:rsidRPr="005C5619">
        <w:rPr>
          <w:rFonts w:asciiTheme="minorEastAsia" w:hAnsiTheme="minorEastAsia" w:cs="ＭＳ 明朝" w:hint="eastAsia"/>
          <w:color w:val="auto"/>
        </w:rPr>
        <w:t>【別紙】</w:t>
      </w:r>
    </w:p>
    <w:p w:rsidR="00ED0829" w:rsidRPr="005C5619" w:rsidRDefault="00ED0829" w:rsidP="00ED0829">
      <w:pPr>
        <w:pStyle w:val="Default"/>
        <w:jc w:val="center"/>
        <w:rPr>
          <w:rFonts w:asciiTheme="minorEastAsia" w:hAnsiTheme="minorEastAsia" w:cs="ＭＳ 明朝"/>
          <w:color w:val="auto"/>
        </w:rPr>
      </w:pPr>
      <w:r w:rsidRPr="005C5619">
        <w:rPr>
          <w:rFonts w:asciiTheme="minorEastAsia" w:hAnsiTheme="minorEastAsia" w:cs="ＭＳ 明朝" w:hint="eastAsia"/>
          <w:color w:val="auto"/>
        </w:rPr>
        <w:t>柏原市における障害を理由とする差別の解消の推進に関する対応要領に係る留意事項</w:t>
      </w:r>
    </w:p>
    <w:p w:rsidR="00ED0829" w:rsidRPr="005C5619" w:rsidRDefault="00ED0829"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（不当な差別的取扱いの基本的な考え方）</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第１</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法は、障害者に対して、正当な理由なく、障害を理由として、財・サービスや各種機会の提供を拒否する又は提供に当たって場所・時間帯などを制限する、障害者でない者に対して付さない条件を付けることなどにより、障害者の権利利益を侵害することを禁止す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ただし、障害者の事実上の平等を促進し、又は達成するために必要な特別な措置は、不当な差別的取扱いで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（正当な理由の判断の視点）</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第２</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正当な理由に相当するのは、障害者に対して、障害を理由として、財・サービスや各種機会の提供を拒否するなどの取扱いが客観的に見て正当な目的の下に行われ</w:t>
      </w:r>
      <w:r w:rsidR="00CC71A4">
        <w:rPr>
          <w:rFonts w:asciiTheme="minorEastAsia" w:hAnsiTheme="minorEastAsia" w:cs="ＭＳ 明朝" w:hint="eastAsia"/>
          <w:color w:val="auto"/>
        </w:rPr>
        <w:t>た</w:t>
      </w:r>
      <w:r w:rsidRPr="005C5619">
        <w:rPr>
          <w:rFonts w:asciiTheme="minorEastAsia" w:hAnsiTheme="minorEastAsia" w:cs="ＭＳ 明朝"/>
          <w:color w:val="auto"/>
        </w:rPr>
        <w:t>ものであり、その目的に照らしてやむを得ないと言える場合である。本市においては、正当な理由に相当するか否かについて、個別の事案ごとに、障害者、第三者の権利利益(例：安全の確保、財産の保全、損害の発生の防止など)及び本市の事務又は事業の目的・内容の維持などの観点に鑑み、具体的場面や状況に応じて総合的・客観的に判断することが必要であ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職員は、正当な理由があると判断した場合には、障害者にその理由を説明し、理解を得るように努めるものとする。</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（不当な差別的取扱いの具体例）</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第３</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にしていること、さらにそれらはあくまで例示であり、記載されている具体例だけに限られるものではないことを留意する必要がある。</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《不当な差別的取扱いに当たり得る具体例》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（１）障害があることを理由に、窓口対応を拒否する。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lastRenderedPageBreak/>
        <w:t>（２）障害があることを理由に、対応の順序を後回しにする。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（３）障害があることを理由に、イベント、講演会などへの出席を拒む。</w:t>
      </w:r>
    </w:p>
    <w:p w:rsidR="0030478A" w:rsidRPr="005C5619" w:rsidRDefault="0030478A" w:rsidP="00E43FA3">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（４）障害があることを理由に、来庁の際や行事への参加等において、特に必要ではないにもかかわらず、付添いの者の同行を必ず求めるなどの条件を付けたりする。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（５）車イスや白杖などを使用している人、補助犬を連れている人などの入室、入館を拒否する。または、付添いの者の同行を拒んだりする。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（６）障害があることを理由に、書面の交付、資料の送付、パンフレットの提供等を拒む。</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（合理的配慮の基本的な考え方）</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第４</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障害者の権利に関する条約（以下「権利条約」という。）第２条において、「合理的配慮」は、「障害者が他の者との平等を基礎としてすべ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の個々の場面において必要としている社会的障壁を除去するための必要かつ合理的な取り組みであり、その実施に伴う負担が過重でないものであ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合理的配慮は、本市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２</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合理的配慮は、障害の特性や社会的障壁の除去が求められる具体的場面や状況に応じて異なり、多様性かつ個別性の高いものであり、当該障害者が現に置かれている状況を踏まえ、社会的障壁の除去のために手段及び方法について、「第５過重な負担の基本的な考え方」に掲げる要素を考慮し、代替措置の選択を含め、双方の建設的な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なお、合理的配慮を必要とする障害者が多数見込まれる場合、障害者との関係性が</w:t>
      </w:r>
      <w:r w:rsidRPr="005C5619">
        <w:rPr>
          <w:rFonts w:asciiTheme="minorEastAsia" w:hAnsiTheme="minorEastAsia" w:cs="ＭＳ 明朝"/>
          <w:color w:val="auto"/>
        </w:rPr>
        <w:lastRenderedPageBreak/>
        <w:t>長期にわたる場合などには、その都度の合理的配慮とは別に、後述する環境の整備を考慮に入れることにより、中・長期的なコストの削減・効率化につながる点は重要である。</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３</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意志の表明に当たっては、具体的場面において、社会的障壁の除去に関する配慮を必要としている状況にあることを言語(手話を含む。)のほか、点字、音声、絵カード、拡大文字、筆談、代筆、実物の提示や身振りサイン等による合図、触覚による意思伝達など、障害者が他人とコミュニケーションを図る際に必要な手段(通訳を介するものを含む。)により伝えられ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また、障害者からの意思表明のみでなく、知的障害や精神障害(発達障害を含む。)等により本人の意思表明が困難な場合には、障害者の家族、介助者等、コミュニケーションを支援する者が本人を補佐しての意思の表明も含む。</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なお、意志の表明が困難な障害者が家族、介助者等を伴っていない場合など、意志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E43FA3" w:rsidRDefault="0030478A" w:rsidP="00CC71A4">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４</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合理的配慮は、障害者等の利用を想定して事前に行われる建築物のバリアフリー化、介助者等の人的支援、情報アクセシビリティの向上等の環境の整備を基礎として、</w:t>
      </w:r>
      <w:r w:rsidR="00E43FA3">
        <w:rPr>
          <w:rFonts w:asciiTheme="minorEastAsia" w:hAnsiTheme="minorEastAsia" w:cs="ＭＳ 明朝" w:hint="eastAsia"/>
          <w:color w:val="auto"/>
        </w:rPr>
        <w:t>個</w:t>
      </w:r>
    </w:p>
    <w:p w:rsidR="0030478A" w:rsidRPr="005C5619" w:rsidRDefault="0030478A" w:rsidP="00E43FA3">
      <w:pPr>
        <w:pStyle w:val="Default"/>
        <w:ind w:leftChars="100" w:left="210"/>
        <w:rPr>
          <w:rFonts w:asciiTheme="minorEastAsia" w:hAnsiTheme="minorEastAsia" w:cs="ＭＳ 明朝"/>
          <w:color w:val="auto"/>
        </w:rPr>
      </w:pPr>
      <w:r w:rsidRPr="005C5619">
        <w:rPr>
          <w:rFonts w:asciiTheme="minorEastAsia" w:hAnsiTheme="minorEastAsia" w:cs="ＭＳ 明朝"/>
          <w:color w:val="auto"/>
        </w:rPr>
        <w:t>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５</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本市がその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（過重な負担の基本的な考え方）</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第５</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過重な負担については、個別の事案ごとに、以下の要素等を考慮し、具体的場面や状況に応じて総合的・客観的に判断することが必要である。</w:t>
      </w:r>
    </w:p>
    <w:p w:rsidR="0030478A" w:rsidRPr="005C5619" w:rsidRDefault="0030478A" w:rsidP="007350E6">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職員は、過重な負担にあたると判断した場合は、障害者にその理由を説明し、理解を得るよう努めることが望ましい。</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（１）事務又は事業への影響の程度(事務又は事業の目的、内容等を損なうか否か)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（２）実現可能性の程度（物理的・技術的制約、人的・体制上の制約）</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（３）費用・負担の程度</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（合理的配慮の具体例）</w:t>
      </w:r>
    </w:p>
    <w:p w:rsidR="0030478A" w:rsidRPr="005C5619" w:rsidRDefault="0030478A" w:rsidP="005C5619">
      <w:pPr>
        <w:pStyle w:val="Default"/>
        <w:ind w:left="240" w:hangingChars="100" w:hanging="240"/>
        <w:rPr>
          <w:rFonts w:asciiTheme="minorEastAsia" w:hAnsiTheme="minorEastAsia" w:cs="ＭＳ 明朝"/>
          <w:color w:val="auto"/>
        </w:rPr>
      </w:pPr>
      <w:r w:rsidRPr="005C5619">
        <w:rPr>
          <w:rFonts w:asciiTheme="minorEastAsia" w:hAnsiTheme="minorEastAsia" w:cs="ＭＳ 明朝"/>
          <w:color w:val="auto"/>
        </w:rPr>
        <w:t>第６</w:t>
      </w:r>
      <w:r w:rsidRPr="005C5619">
        <w:rPr>
          <w:rFonts w:asciiTheme="minorEastAsia" w:hAnsiTheme="minorEastAsia" w:cs="ＭＳ 明朝" w:hint="eastAsia"/>
          <w:color w:val="auto"/>
        </w:rPr>
        <w:t xml:space="preserve">　</w:t>
      </w:r>
      <w:r w:rsidRPr="005C5619">
        <w:rPr>
          <w:rFonts w:asciiTheme="minorEastAsia" w:hAnsiTheme="minorEastAsia" w:cs="ＭＳ 明朝"/>
          <w:color w:val="auto"/>
        </w:rPr>
        <w:t>第４で示したとおり、合理的配慮は、具体的場面や状況に応じて異なり、多様か</w:t>
      </w:r>
      <w:r w:rsidRPr="005C5619">
        <w:rPr>
          <w:rFonts w:asciiTheme="minorEastAsia" w:hAnsiTheme="minorEastAsia" w:cs="ＭＳ 明朝"/>
          <w:color w:val="auto"/>
        </w:rPr>
        <w:lastRenderedPageBreak/>
        <w:t>つ個別性の高いものであるが、具体例としては、以下のようなものが考えられる。</w:t>
      </w:r>
    </w:p>
    <w:p w:rsidR="0030478A" w:rsidRPr="005C5619" w:rsidRDefault="0030478A" w:rsidP="005C5619">
      <w:pPr>
        <w:pStyle w:val="Default"/>
        <w:ind w:leftChars="100" w:left="210" w:firstLineChars="100" w:firstLine="240"/>
        <w:rPr>
          <w:rFonts w:asciiTheme="minorEastAsia" w:hAnsiTheme="minorEastAsia" w:cs="ＭＳ 明朝"/>
          <w:color w:val="auto"/>
        </w:rPr>
      </w:pPr>
      <w:r w:rsidRPr="005C5619">
        <w:rPr>
          <w:rFonts w:asciiTheme="minorEastAsia" w:hAnsiTheme="minorEastAsia" w:cs="ＭＳ 明朝"/>
          <w:color w:val="auto"/>
        </w:rPr>
        <w:t>なお、以下に記載した具体例については、第５で示した過重な負担が存在しないことを前提としていること、また、これらはあくまで例示であり、記載されている具体例だけに限られるものではないことに留意する必要がある。</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《合理的配慮に当たり得る物理的環境への配慮の具体例》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（１）段差があるなど、障害者が不便を感じられるような箇所については、職員が積極的に介助を行う。また、段差がある場合に車イス利用者に対してキャスター上げ等の補助やスロープなどを設置する。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（２）配架棚の高い所に置かれたパンフレット等を取って渡す。パンフレット等の位置をわかりやすく伝える。</w:t>
      </w:r>
    </w:p>
    <w:p w:rsidR="0030478A" w:rsidRPr="005C5619" w:rsidRDefault="009F0DC1" w:rsidP="005C5619">
      <w:pPr>
        <w:pStyle w:val="Default"/>
        <w:ind w:left="480" w:hangingChars="200" w:hanging="480"/>
        <w:rPr>
          <w:rFonts w:asciiTheme="minorEastAsia" w:hAnsiTheme="minorEastAsia" w:cs="ＭＳ 明朝"/>
          <w:color w:val="auto"/>
        </w:rPr>
      </w:pPr>
      <w:r>
        <w:rPr>
          <w:rFonts w:asciiTheme="minorEastAsia" w:hAnsiTheme="minorEastAsia" w:cs="ＭＳ 明朝"/>
          <w:color w:val="auto"/>
        </w:rPr>
        <w:t>（３）目的の場所までの案内の際に、障害者の歩行速度</w:t>
      </w:r>
      <w:r>
        <w:rPr>
          <w:rFonts w:asciiTheme="minorEastAsia" w:hAnsiTheme="minorEastAsia" w:cs="ＭＳ 明朝" w:hint="eastAsia"/>
          <w:color w:val="auto"/>
        </w:rPr>
        <w:t>に合わせた速度で</w:t>
      </w:r>
      <w:r w:rsidR="0030478A" w:rsidRPr="005C5619">
        <w:rPr>
          <w:rFonts w:asciiTheme="minorEastAsia" w:hAnsiTheme="minorEastAsia" w:cs="ＭＳ 明朝"/>
          <w:color w:val="auto"/>
        </w:rPr>
        <w:t>歩いたり、前後・左右・距離の位置取りについて、障害者の希望を聞いたりする。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（４）障害の特性により、頻繁に離席の必要がある場合に、会場の座席位置を扉付近にする。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（５）疲労を感じやすい障害者から別室での休憩の申し出があった際、別室の確保が困難な場合には、当該障害者に事情を説明した上で、対応窓口の近くに長椅子を</w:t>
      </w:r>
      <w:r w:rsidR="009F0DC1">
        <w:rPr>
          <w:rFonts w:asciiTheme="minorEastAsia" w:hAnsiTheme="minorEastAsia" w:cs="ＭＳ 明朝" w:hint="eastAsia"/>
          <w:color w:val="auto"/>
        </w:rPr>
        <w:t>移動させ</w:t>
      </w:r>
      <w:r w:rsidRPr="005C5619">
        <w:rPr>
          <w:rFonts w:asciiTheme="minorEastAsia" w:hAnsiTheme="minorEastAsia" w:cs="ＭＳ 明朝"/>
          <w:color w:val="auto"/>
        </w:rPr>
        <w:t>るなど、臨時の休憩スペースを設ける。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（６）不随意運動等により書類等を押さえることが難しい障害者に対し、職員が書類を押さえたり、バインダー等の固定器具を提供したりする。</w:t>
      </w:r>
    </w:p>
    <w:p w:rsidR="0030478A" w:rsidRPr="005C5619" w:rsidRDefault="009F0DC1" w:rsidP="005C5619">
      <w:pPr>
        <w:pStyle w:val="Default"/>
        <w:ind w:left="480" w:hangingChars="200" w:hanging="480"/>
        <w:rPr>
          <w:rFonts w:asciiTheme="minorEastAsia" w:hAnsiTheme="minorEastAsia" w:cs="ＭＳ 明朝"/>
          <w:color w:val="auto"/>
        </w:rPr>
      </w:pPr>
      <w:r>
        <w:rPr>
          <w:rFonts w:asciiTheme="minorEastAsia" w:hAnsiTheme="minorEastAsia" w:cs="ＭＳ 明朝"/>
          <w:color w:val="auto"/>
        </w:rPr>
        <w:t>（</w:t>
      </w:r>
      <w:r>
        <w:rPr>
          <w:rFonts w:asciiTheme="minorEastAsia" w:hAnsiTheme="minorEastAsia" w:cs="ＭＳ 明朝" w:hint="eastAsia"/>
          <w:color w:val="auto"/>
        </w:rPr>
        <w:t>７</w:t>
      </w:r>
      <w:r w:rsidR="0030478A" w:rsidRPr="005C5619">
        <w:rPr>
          <w:rFonts w:asciiTheme="minorEastAsia" w:hAnsiTheme="minorEastAsia" w:cs="ＭＳ 明朝"/>
          <w:color w:val="auto"/>
        </w:rPr>
        <w:t>）</w:t>
      </w:r>
      <w:r>
        <w:rPr>
          <w:rFonts w:asciiTheme="minorEastAsia" w:hAnsiTheme="minorEastAsia" w:cs="ＭＳ 明朝" w:hint="eastAsia"/>
          <w:color w:val="auto"/>
        </w:rPr>
        <w:t>災害や事故が発生した際、館内放送で</w:t>
      </w:r>
      <w:r w:rsidR="001652D4">
        <w:rPr>
          <w:rFonts w:asciiTheme="minorEastAsia" w:hAnsiTheme="minorEastAsia" w:cs="ＭＳ 明朝" w:hint="eastAsia"/>
          <w:color w:val="auto"/>
        </w:rPr>
        <w:t>避難情報等の緊急情報を聞くことが難しい聴覚障害者に対し、手書きのボード等を用いて、わかりやすく案内し誘導を図る。</w:t>
      </w:r>
    </w:p>
    <w:p w:rsidR="00E255CC" w:rsidRPr="005C5619" w:rsidRDefault="00E255CC" w:rsidP="00E255CC">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w:t>
      </w:r>
      <w:r>
        <w:rPr>
          <w:rFonts w:asciiTheme="minorEastAsia" w:hAnsiTheme="minorEastAsia" w:cs="ＭＳ 明朝" w:hint="eastAsia"/>
          <w:color w:val="auto"/>
        </w:rPr>
        <w:t>８</w:t>
      </w:r>
      <w:r w:rsidRPr="005C5619">
        <w:rPr>
          <w:rFonts w:asciiTheme="minorEastAsia" w:hAnsiTheme="minorEastAsia" w:cs="ＭＳ 明朝"/>
          <w:color w:val="auto"/>
        </w:rPr>
        <w:t>）庁舎及び各施設内等のカウンターや机などの配置において、車イスの通行や付き添い者と並んで歩け</w:t>
      </w:r>
      <w:r>
        <w:rPr>
          <w:rFonts w:asciiTheme="minorEastAsia" w:hAnsiTheme="minorEastAsia" w:cs="ＭＳ 明朝" w:hint="eastAsia"/>
          <w:color w:val="auto"/>
        </w:rPr>
        <w:t>る</w:t>
      </w:r>
      <w:r w:rsidRPr="005C5619">
        <w:rPr>
          <w:rFonts w:asciiTheme="minorEastAsia" w:hAnsiTheme="minorEastAsia" w:cs="ＭＳ 明朝"/>
          <w:color w:val="auto"/>
        </w:rPr>
        <w:t>ようにするなど、適切な配置に努める。</w:t>
      </w:r>
    </w:p>
    <w:p w:rsidR="00E255CC" w:rsidRDefault="00E255CC"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《合理的配慮に当たり得る意志疎通の配慮の具体例》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（１）筆談、読み上げ、手話、点字、拡大文字、代筆などのコミュニケーションの手段を用いる。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（２）資料を作成する際には、必要に応じてルビをつけ、文節の切れ目ごとに余白を設けるなどする。</w:t>
      </w:r>
    </w:p>
    <w:p w:rsidR="0030478A" w:rsidRPr="005C5619" w:rsidRDefault="0030478A" w:rsidP="001F5BF0">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（３）</w:t>
      </w:r>
      <w:r w:rsidR="001F5BF0">
        <w:rPr>
          <w:rFonts w:asciiTheme="minorEastAsia" w:hAnsiTheme="minorEastAsia" w:cs="ＭＳ 明朝" w:hint="eastAsia"/>
          <w:color w:val="auto"/>
        </w:rPr>
        <w:t>視覚障害のある委員に会議</w:t>
      </w:r>
      <w:r w:rsidRPr="005C5619">
        <w:rPr>
          <w:rFonts w:asciiTheme="minorEastAsia" w:hAnsiTheme="minorEastAsia" w:cs="ＭＳ 明朝"/>
          <w:color w:val="auto"/>
        </w:rPr>
        <w:t>資料</w:t>
      </w:r>
      <w:r w:rsidR="001F5BF0">
        <w:rPr>
          <w:rFonts w:asciiTheme="minorEastAsia" w:hAnsiTheme="minorEastAsia" w:cs="ＭＳ 明朝" w:hint="eastAsia"/>
          <w:color w:val="auto"/>
        </w:rPr>
        <w:t>等</w:t>
      </w:r>
      <w:r w:rsidRPr="005C5619">
        <w:rPr>
          <w:rFonts w:asciiTheme="minorEastAsia" w:hAnsiTheme="minorEastAsia" w:cs="ＭＳ 明朝"/>
          <w:color w:val="auto"/>
        </w:rPr>
        <w:t>を</w:t>
      </w:r>
      <w:r w:rsidR="001F5BF0">
        <w:rPr>
          <w:rFonts w:asciiTheme="minorEastAsia" w:hAnsiTheme="minorEastAsia" w:cs="ＭＳ 明朝" w:hint="eastAsia"/>
          <w:color w:val="auto"/>
        </w:rPr>
        <w:t>事前</w:t>
      </w:r>
      <w:r w:rsidRPr="005C5619">
        <w:rPr>
          <w:rFonts w:asciiTheme="minorEastAsia" w:hAnsiTheme="minorEastAsia" w:cs="ＭＳ 明朝"/>
          <w:color w:val="auto"/>
        </w:rPr>
        <w:t>配布する場合、読み上げソフトに対応できるよう電子データで提供する。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（４）</w:t>
      </w:r>
      <w:r w:rsidR="000506B0">
        <w:rPr>
          <w:rFonts w:asciiTheme="minorEastAsia" w:hAnsiTheme="minorEastAsia" w:cs="ＭＳ 明朝" w:hint="eastAsia"/>
          <w:color w:val="auto"/>
        </w:rPr>
        <w:t>会議</w:t>
      </w:r>
      <w:r w:rsidRPr="005C5619">
        <w:rPr>
          <w:rFonts w:asciiTheme="minorEastAsia" w:hAnsiTheme="minorEastAsia" w:cs="ＭＳ 明朝"/>
          <w:color w:val="auto"/>
        </w:rPr>
        <w:t>資料等について、点字、拡大文字等で作成する際に、各々の媒体間でページ番号等が異なりうることに留意して作成する。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w:t>
      </w:r>
      <w:r w:rsidR="009F0DC1">
        <w:rPr>
          <w:rFonts w:asciiTheme="minorEastAsia" w:hAnsiTheme="minorEastAsia" w:cs="ＭＳ 明朝" w:hint="eastAsia"/>
          <w:color w:val="auto"/>
        </w:rPr>
        <w:t>５</w:t>
      </w:r>
      <w:r w:rsidRPr="005C5619">
        <w:rPr>
          <w:rFonts w:asciiTheme="minorEastAsia" w:hAnsiTheme="minorEastAsia" w:cs="ＭＳ 明朝"/>
          <w:color w:val="auto"/>
        </w:rPr>
        <w:t>）意思疎通が不得意な障害者に対し、絵カード等を活用し</w:t>
      </w:r>
      <w:r w:rsidR="000506B0">
        <w:rPr>
          <w:rFonts w:asciiTheme="minorEastAsia" w:hAnsiTheme="minorEastAsia" w:cs="ＭＳ 明朝" w:hint="eastAsia"/>
          <w:color w:val="auto"/>
        </w:rPr>
        <w:t>て</w:t>
      </w:r>
      <w:r w:rsidRPr="005C5619">
        <w:rPr>
          <w:rFonts w:asciiTheme="minorEastAsia" w:hAnsiTheme="minorEastAsia" w:cs="ＭＳ 明朝"/>
          <w:color w:val="auto"/>
        </w:rPr>
        <w:t>意志を確認する。</w:t>
      </w:r>
    </w:p>
    <w:p w:rsidR="009F0DC1" w:rsidRDefault="000506B0" w:rsidP="000506B0">
      <w:pPr>
        <w:pStyle w:val="Default"/>
        <w:rPr>
          <w:rFonts w:asciiTheme="minorEastAsia" w:hAnsiTheme="minorEastAsia" w:cs="ＭＳ 明朝"/>
          <w:color w:val="auto"/>
        </w:rPr>
      </w:pPr>
      <w:r>
        <w:rPr>
          <w:rFonts w:asciiTheme="minorEastAsia" w:hAnsiTheme="minorEastAsia" w:cs="ＭＳ 明朝" w:hint="eastAsia"/>
          <w:color w:val="auto"/>
        </w:rPr>
        <w:t>（６）</w:t>
      </w:r>
      <w:r w:rsidR="0030478A" w:rsidRPr="005C5619">
        <w:rPr>
          <w:rFonts w:asciiTheme="minorEastAsia" w:hAnsiTheme="minorEastAsia" w:cs="ＭＳ 明朝"/>
          <w:color w:val="auto"/>
        </w:rPr>
        <w:t>窓口などで、通常口頭で行う案内などについては、紙にメモをして渡すなどする。</w:t>
      </w:r>
      <w:r w:rsidR="009F0DC1">
        <w:rPr>
          <w:rFonts w:asciiTheme="minorEastAsia" w:hAnsiTheme="minorEastAsia" w:cs="ＭＳ 明朝"/>
          <w:color w:val="auto"/>
        </w:rPr>
        <w:t>（</w:t>
      </w:r>
      <w:r w:rsidR="009F0DC1">
        <w:rPr>
          <w:rFonts w:asciiTheme="minorEastAsia" w:hAnsiTheme="minorEastAsia" w:cs="ＭＳ 明朝" w:hint="eastAsia"/>
          <w:color w:val="auto"/>
        </w:rPr>
        <w:t>７</w:t>
      </w:r>
      <w:r>
        <w:rPr>
          <w:rFonts w:asciiTheme="minorEastAsia" w:hAnsiTheme="minorEastAsia" w:cs="ＭＳ 明朝"/>
          <w:color w:val="auto"/>
        </w:rPr>
        <w:t>）書類</w:t>
      </w:r>
      <w:r w:rsidR="0030478A" w:rsidRPr="005C5619">
        <w:rPr>
          <w:rFonts w:asciiTheme="minorEastAsia" w:hAnsiTheme="minorEastAsia" w:cs="ＭＳ 明朝"/>
          <w:color w:val="auto"/>
        </w:rPr>
        <w:t>記入</w:t>
      </w:r>
      <w:r>
        <w:rPr>
          <w:rFonts w:asciiTheme="minorEastAsia" w:hAnsiTheme="minorEastAsia" w:cs="ＭＳ 明朝" w:hint="eastAsia"/>
          <w:color w:val="auto"/>
        </w:rPr>
        <w:t>の依頼時</w:t>
      </w:r>
      <w:r w:rsidR="0030478A" w:rsidRPr="005C5619">
        <w:rPr>
          <w:rFonts w:asciiTheme="minorEastAsia" w:hAnsiTheme="minorEastAsia" w:cs="ＭＳ 明朝"/>
          <w:color w:val="auto"/>
        </w:rPr>
        <w:t>に、記入方法等を本人の目の前で示したり、分かりやすい記述</w:t>
      </w:r>
      <w:r w:rsidR="009F0DC1">
        <w:rPr>
          <w:rFonts w:asciiTheme="minorEastAsia" w:hAnsiTheme="minorEastAsia" w:cs="ＭＳ 明朝" w:hint="eastAsia"/>
          <w:color w:val="auto"/>
        </w:rPr>
        <w:t xml:space="preserve">　</w:t>
      </w:r>
    </w:p>
    <w:p w:rsidR="0030478A" w:rsidRPr="005C5619" w:rsidRDefault="0030478A" w:rsidP="009F0DC1">
      <w:pPr>
        <w:pStyle w:val="Default"/>
        <w:ind w:leftChars="200" w:left="420"/>
        <w:rPr>
          <w:rFonts w:asciiTheme="minorEastAsia" w:hAnsiTheme="minorEastAsia" w:cs="ＭＳ 明朝"/>
          <w:color w:val="auto"/>
        </w:rPr>
      </w:pPr>
      <w:r w:rsidRPr="005C5619">
        <w:rPr>
          <w:rFonts w:asciiTheme="minorEastAsia" w:hAnsiTheme="minorEastAsia" w:cs="ＭＳ 明朝"/>
          <w:color w:val="auto"/>
        </w:rPr>
        <w:t>で伝達したりする。また、本人の依頼がある場合には、説明や読み聞かせ（代読）</w:t>
      </w:r>
      <w:r w:rsidRPr="005C5619">
        <w:rPr>
          <w:rFonts w:asciiTheme="minorEastAsia" w:hAnsiTheme="minorEastAsia" w:cs="ＭＳ 明朝"/>
          <w:color w:val="auto"/>
        </w:rPr>
        <w:lastRenderedPageBreak/>
        <w:t>や代筆といった配慮を行う。</w:t>
      </w:r>
    </w:p>
    <w:p w:rsidR="0030478A" w:rsidRPr="005C5619" w:rsidRDefault="009F0DC1" w:rsidP="0030478A">
      <w:pPr>
        <w:pStyle w:val="Default"/>
        <w:rPr>
          <w:rFonts w:asciiTheme="minorEastAsia" w:hAnsiTheme="minorEastAsia" w:cs="ＭＳ 明朝"/>
          <w:color w:val="auto"/>
        </w:rPr>
      </w:pPr>
      <w:r>
        <w:rPr>
          <w:rFonts w:asciiTheme="minorEastAsia" w:hAnsiTheme="minorEastAsia" w:cs="ＭＳ 明朝"/>
          <w:color w:val="auto"/>
        </w:rPr>
        <w:t>（</w:t>
      </w:r>
      <w:r>
        <w:rPr>
          <w:rFonts w:asciiTheme="minorEastAsia" w:hAnsiTheme="minorEastAsia" w:cs="ＭＳ 明朝" w:hint="eastAsia"/>
          <w:color w:val="auto"/>
        </w:rPr>
        <w:t>８</w:t>
      </w:r>
      <w:r w:rsidR="0030478A" w:rsidRPr="005C5619">
        <w:rPr>
          <w:rFonts w:asciiTheme="minorEastAsia" w:hAnsiTheme="minorEastAsia" w:cs="ＭＳ 明朝"/>
          <w:color w:val="auto"/>
        </w:rPr>
        <w:t>）比喩表現等が苦手な障害者に対し、比喩や二重否定表現などを用いずに説明する。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w:t>
      </w:r>
      <w:r w:rsidR="009F0DC1">
        <w:rPr>
          <w:rFonts w:asciiTheme="minorEastAsia" w:hAnsiTheme="minorEastAsia" w:cs="ＭＳ 明朝" w:hint="eastAsia"/>
          <w:color w:val="auto"/>
        </w:rPr>
        <w:t>９</w:t>
      </w:r>
      <w:r w:rsidRPr="005C5619">
        <w:rPr>
          <w:rFonts w:asciiTheme="minorEastAsia" w:hAnsiTheme="minorEastAsia" w:cs="ＭＳ 明朝"/>
          <w:color w:val="auto"/>
        </w:rPr>
        <w:t>）</w:t>
      </w:r>
      <w:r w:rsidR="001F5BF0">
        <w:rPr>
          <w:rFonts w:asciiTheme="minorEastAsia" w:hAnsiTheme="minorEastAsia" w:cs="ＭＳ 明朝" w:hint="eastAsia"/>
          <w:color w:val="auto"/>
        </w:rPr>
        <w:t>障害者から申し出があった</w:t>
      </w:r>
      <w:r w:rsidR="000506B0">
        <w:rPr>
          <w:rFonts w:asciiTheme="minorEastAsia" w:hAnsiTheme="minorEastAsia" w:cs="ＭＳ 明朝" w:hint="eastAsia"/>
          <w:color w:val="auto"/>
        </w:rPr>
        <w:t>際に、ゆっくり、丁寧に、繰り返し説明し、内容が理解されたことを確認しながら対応する。また、なじみのない外来語は避ける、漢数字は用いない、時刻は２４時間表記ではなく午前・午後で表記するなどの配慮を念頭に置いたメモを、必要に応じて適時に渡す。</w:t>
      </w:r>
    </w:p>
    <w:p w:rsidR="0030478A" w:rsidRPr="005C5619" w:rsidRDefault="0030478A" w:rsidP="0030478A">
      <w:pPr>
        <w:pStyle w:val="Default"/>
        <w:rPr>
          <w:rFonts w:asciiTheme="minorEastAsia" w:hAnsiTheme="minorEastAsia" w:cs="ＭＳ 明朝"/>
          <w:color w:val="auto"/>
        </w:rPr>
      </w:pP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《ルール・慣行の柔軟な変更の具体例》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（１）順番を待つことが</w:t>
      </w:r>
      <w:r w:rsidR="005C5619">
        <w:rPr>
          <w:rFonts w:asciiTheme="minorEastAsia" w:hAnsiTheme="minorEastAsia" w:cs="ＭＳ 明朝" w:hint="eastAsia"/>
          <w:color w:val="auto"/>
        </w:rPr>
        <w:t>苦手</w:t>
      </w:r>
      <w:r w:rsidRPr="005C5619">
        <w:rPr>
          <w:rFonts w:asciiTheme="minorEastAsia" w:hAnsiTheme="minorEastAsia" w:cs="ＭＳ 明朝"/>
          <w:color w:val="auto"/>
        </w:rPr>
        <w:t>な</w:t>
      </w:r>
      <w:r w:rsidR="005C5619">
        <w:rPr>
          <w:rFonts w:asciiTheme="minorEastAsia" w:hAnsiTheme="minorEastAsia" w:cs="ＭＳ 明朝" w:hint="eastAsia"/>
          <w:color w:val="auto"/>
        </w:rPr>
        <w:t>障害者</w:t>
      </w:r>
      <w:r w:rsidRPr="005C5619">
        <w:rPr>
          <w:rFonts w:asciiTheme="minorEastAsia" w:hAnsiTheme="minorEastAsia" w:cs="ＭＳ 明朝"/>
          <w:color w:val="auto"/>
        </w:rPr>
        <w:t>に</w:t>
      </w:r>
      <w:r w:rsidR="005C5619">
        <w:rPr>
          <w:rFonts w:asciiTheme="minorEastAsia" w:hAnsiTheme="minorEastAsia" w:cs="ＭＳ 明朝" w:hint="eastAsia"/>
          <w:color w:val="auto"/>
        </w:rPr>
        <w:t>対し</w:t>
      </w:r>
      <w:r w:rsidRPr="005C5619">
        <w:rPr>
          <w:rFonts w:asciiTheme="minorEastAsia" w:hAnsiTheme="minorEastAsia" w:cs="ＭＳ 明朝"/>
          <w:color w:val="auto"/>
        </w:rPr>
        <w:t>、周囲の者の理解を得たうえで、手続き順を入れ替え</w:t>
      </w:r>
      <w:r w:rsidR="008F6199">
        <w:rPr>
          <w:rFonts w:asciiTheme="minorEastAsia" w:hAnsiTheme="minorEastAsia" w:cs="ＭＳ 明朝" w:hint="eastAsia"/>
          <w:color w:val="auto"/>
        </w:rPr>
        <w:t>る</w:t>
      </w:r>
      <w:r w:rsidRPr="005C5619">
        <w:rPr>
          <w:rFonts w:asciiTheme="minorEastAsia" w:hAnsiTheme="minorEastAsia" w:cs="ＭＳ 明朝"/>
          <w:color w:val="auto"/>
        </w:rPr>
        <w:t>。</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（２）立って列に並んで順番を待つ場合、周囲の者の理解を得たうえで、当該障害者の順番が来るまで別室や席を用意する。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（３）会場では、スクリーンや板書が良く見えるように、スクリーン等に近い席を確保する。</w:t>
      </w:r>
    </w:p>
    <w:p w:rsidR="0030478A" w:rsidRPr="005C5619" w:rsidRDefault="0030478A" w:rsidP="0030478A">
      <w:pPr>
        <w:pStyle w:val="Default"/>
        <w:rPr>
          <w:rFonts w:asciiTheme="minorEastAsia" w:hAnsiTheme="minorEastAsia" w:cs="ＭＳ 明朝"/>
          <w:color w:val="auto"/>
        </w:rPr>
      </w:pPr>
      <w:r w:rsidRPr="005C5619">
        <w:rPr>
          <w:rFonts w:asciiTheme="minorEastAsia" w:hAnsiTheme="minorEastAsia" w:cs="ＭＳ 明朝"/>
          <w:color w:val="auto"/>
        </w:rPr>
        <w:t>（４）車両乗降場所を施設</w:t>
      </w:r>
      <w:r w:rsidR="0019020F">
        <w:rPr>
          <w:rFonts w:asciiTheme="minorEastAsia" w:hAnsiTheme="minorEastAsia" w:cs="ＭＳ 明朝" w:hint="eastAsia"/>
          <w:color w:val="auto"/>
        </w:rPr>
        <w:t>出</w:t>
      </w:r>
      <w:r w:rsidR="0019020F">
        <w:rPr>
          <w:rFonts w:asciiTheme="minorEastAsia" w:hAnsiTheme="minorEastAsia" w:cs="ＭＳ 明朝"/>
          <w:color w:val="auto"/>
        </w:rPr>
        <w:t>入口に近い場所</w:t>
      </w:r>
      <w:r w:rsidR="0019020F">
        <w:rPr>
          <w:rFonts w:asciiTheme="minorEastAsia" w:hAnsiTheme="minorEastAsia" w:cs="ＭＳ 明朝" w:hint="eastAsia"/>
          <w:color w:val="auto"/>
        </w:rPr>
        <w:t>へ変更</w:t>
      </w:r>
      <w:r w:rsidRPr="005C5619">
        <w:rPr>
          <w:rFonts w:asciiTheme="minorEastAsia" w:hAnsiTheme="minorEastAsia" w:cs="ＭＳ 明朝"/>
          <w:color w:val="auto"/>
        </w:rPr>
        <w:t>する。</w:t>
      </w:r>
    </w:p>
    <w:p w:rsidR="0030478A" w:rsidRP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（５）他人との接触、多人数の中にいることによる緊張等</w:t>
      </w:r>
      <w:r w:rsidR="008F6199">
        <w:rPr>
          <w:rFonts w:asciiTheme="minorEastAsia" w:hAnsiTheme="minorEastAsia" w:cs="ＭＳ 明朝" w:hint="eastAsia"/>
          <w:color w:val="auto"/>
        </w:rPr>
        <w:t>により、発作等</w:t>
      </w:r>
      <w:r w:rsidRPr="005C5619">
        <w:rPr>
          <w:rFonts w:asciiTheme="minorEastAsia" w:hAnsiTheme="minorEastAsia" w:cs="ＭＳ 明朝"/>
          <w:color w:val="auto"/>
        </w:rPr>
        <w:t>がある場合、当該障害者</w:t>
      </w:r>
      <w:r w:rsidR="008F6199">
        <w:rPr>
          <w:rFonts w:asciiTheme="minorEastAsia" w:hAnsiTheme="minorEastAsia" w:cs="ＭＳ 明朝" w:hint="eastAsia"/>
          <w:color w:val="auto"/>
        </w:rPr>
        <w:t>に説明の上</w:t>
      </w:r>
      <w:r w:rsidRPr="005C5619">
        <w:rPr>
          <w:rFonts w:asciiTheme="minorEastAsia" w:hAnsiTheme="minorEastAsia" w:cs="ＭＳ 明朝"/>
          <w:color w:val="auto"/>
        </w:rPr>
        <w:t>、</w:t>
      </w:r>
      <w:r w:rsidR="008F6199">
        <w:rPr>
          <w:rFonts w:asciiTheme="minorEastAsia" w:hAnsiTheme="minorEastAsia" w:cs="ＭＳ 明朝" w:hint="eastAsia"/>
          <w:color w:val="auto"/>
        </w:rPr>
        <w:t>障害の特性や</w:t>
      </w:r>
      <w:r w:rsidRPr="005C5619">
        <w:rPr>
          <w:rFonts w:asciiTheme="minorEastAsia" w:hAnsiTheme="minorEastAsia" w:cs="ＭＳ 明朝"/>
          <w:color w:val="auto"/>
        </w:rPr>
        <w:t>施設の状況に応じて</w:t>
      </w:r>
      <w:r w:rsidR="008F6199">
        <w:rPr>
          <w:rFonts w:asciiTheme="minorEastAsia" w:hAnsiTheme="minorEastAsia" w:cs="ＭＳ 明朝" w:hint="eastAsia"/>
          <w:color w:val="auto"/>
        </w:rPr>
        <w:t>、パーテーションで仕切られたスペースの確保や</w:t>
      </w:r>
      <w:r w:rsidR="008F6199">
        <w:rPr>
          <w:rFonts w:asciiTheme="minorEastAsia" w:hAnsiTheme="minorEastAsia" w:cs="ＭＳ 明朝"/>
          <w:color w:val="auto"/>
        </w:rPr>
        <w:t>別室</w:t>
      </w:r>
      <w:r w:rsidR="008F6199">
        <w:rPr>
          <w:rFonts w:asciiTheme="minorEastAsia" w:hAnsiTheme="minorEastAsia" w:cs="ＭＳ 明朝" w:hint="eastAsia"/>
          <w:color w:val="auto"/>
        </w:rPr>
        <w:t>の</w:t>
      </w:r>
      <w:r w:rsidRPr="005C5619">
        <w:rPr>
          <w:rFonts w:asciiTheme="minorEastAsia" w:hAnsiTheme="minorEastAsia" w:cs="ＭＳ 明朝"/>
          <w:color w:val="auto"/>
        </w:rPr>
        <w:t>準備</w:t>
      </w:r>
      <w:r w:rsidR="008F6199">
        <w:rPr>
          <w:rFonts w:asciiTheme="minorEastAsia" w:hAnsiTheme="minorEastAsia" w:cs="ＭＳ 明朝" w:hint="eastAsia"/>
          <w:color w:val="auto"/>
        </w:rPr>
        <w:t>を</w:t>
      </w:r>
      <w:r w:rsidRPr="005C5619">
        <w:rPr>
          <w:rFonts w:asciiTheme="minorEastAsia" w:hAnsiTheme="minorEastAsia" w:cs="ＭＳ 明朝"/>
          <w:color w:val="auto"/>
        </w:rPr>
        <w:t>する。</w:t>
      </w:r>
    </w:p>
    <w:p w:rsidR="005C5619" w:rsidRDefault="0030478A" w:rsidP="005C5619">
      <w:pPr>
        <w:pStyle w:val="Default"/>
        <w:ind w:left="480" w:hangingChars="200" w:hanging="480"/>
        <w:rPr>
          <w:rFonts w:asciiTheme="minorEastAsia" w:hAnsiTheme="minorEastAsia" w:cs="ＭＳ 明朝"/>
          <w:color w:val="auto"/>
        </w:rPr>
      </w:pPr>
      <w:r w:rsidRPr="005C5619">
        <w:rPr>
          <w:rFonts w:asciiTheme="minorEastAsia" w:hAnsiTheme="minorEastAsia" w:cs="ＭＳ 明朝"/>
          <w:color w:val="auto"/>
        </w:rPr>
        <w:t>（６）非公表又は未公表情報を扱う会議等において情報管理に係る担保が得られるこ</w:t>
      </w:r>
      <w:r w:rsidR="005C5619">
        <w:rPr>
          <w:rFonts w:asciiTheme="minorEastAsia" w:hAnsiTheme="minorEastAsia" w:cs="ＭＳ 明朝" w:hint="eastAsia"/>
          <w:color w:val="auto"/>
        </w:rPr>
        <w:t>と</w:t>
      </w:r>
    </w:p>
    <w:p w:rsidR="0030478A" w:rsidRDefault="0030478A" w:rsidP="008F6199">
      <w:pPr>
        <w:pStyle w:val="Default"/>
        <w:ind w:leftChars="200" w:left="420"/>
        <w:rPr>
          <w:rFonts w:asciiTheme="minorEastAsia" w:hAnsiTheme="minorEastAsia" w:cs="ＭＳ 明朝"/>
          <w:color w:val="auto"/>
        </w:rPr>
      </w:pPr>
      <w:r w:rsidRPr="005C5619">
        <w:rPr>
          <w:rFonts w:asciiTheme="minorEastAsia" w:hAnsiTheme="minorEastAsia" w:cs="ＭＳ 明朝"/>
          <w:color w:val="auto"/>
        </w:rPr>
        <w:t>を前提に、障害のある委員の理解を援助する者の同席を認める。</w:t>
      </w:r>
    </w:p>
    <w:p w:rsidR="0019020F" w:rsidRDefault="0019020F" w:rsidP="0019020F">
      <w:pPr>
        <w:pStyle w:val="Default"/>
        <w:rPr>
          <w:rFonts w:asciiTheme="minorEastAsia" w:hAnsiTheme="minorEastAsia" w:cs="ＭＳ 明朝"/>
          <w:color w:val="auto"/>
        </w:rPr>
      </w:pPr>
    </w:p>
    <w:p w:rsidR="0019020F" w:rsidRPr="005C5619" w:rsidRDefault="0019020F" w:rsidP="0019020F">
      <w:pPr>
        <w:pStyle w:val="Default"/>
        <w:rPr>
          <w:rFonts w:asciiTheme="minorEastAsia" w:hAnsiTheme="minorEastAsia" w:cs="ＭＳ 明朝"/>
          <w:color w:val="auto"/>
        </w:rPr>
      </w:pPr>
      <w:r>
        <w:rPr>
          <w:rFonts w:asciiTheme="minorEastAsia" w:hAnsiTheme="minorEastAsia" w:cs="ＭＳ 明朝" w:hint="eastAsia"/>
          <w:color w:val="auto"/>
        </w:rPr>
        <w:t>《その他付属機関等の会議の運営における望ましい配慮の具体例》</w:t>
      </w:r>
    </w:p>
    <w:p w:rsidR="002F05FB" w:rsidRPr="005C5619" w:rsidRDefault="0019020F" w:rsidP="0019020F">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（１）傍聴の事前申込みの際に、希望する支援の内容を聞き、その内容に応じて、障害のある傍聴者に必要な配慮を行う。</w:t>
      </w:r>
    </w:p>
    <w:p w:rsidR="0030478A" w:rsidRDefault="0019020F" w:rsidP="00CB2BAC">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（２）会議の進行にあたり</w:t>
      </w:r>
      <w:r w:rsidR="00CB2BAC">
        <w:rPr>
          <w:rFonts w:asciiTheme="minorEastAsia" w:hAnsiTheme="minorEastAsia" w:cs="ＭＳ 明朝" w:hint="eastAsia"/>
          <w:sz w:val="24"/>
          <w:szCs w:val="24"/>
        </w:rPr>
        <w:t>、資料を見ながら説明を聞くことが困難な視覚又は聴覚に障害のある委員や知的障害を持つ委員に対し、ゆっくり、丁寧な進行を心がける等の配慮を行う。</w:t>
      </w:r>
    </w:p>
    <w:p w:rsidR="00CB2BAC" w:rsidRDefault="00CB2BAC" w:rsidP="00CB2BAC">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（３）会議の冒頭で、委員に対し、ゆっくりと、かつ、はっきりと発言するなど障害のある委員や傍聴者に配慮して発言することを求める。</w:t>
      </w:r>
    </w:p>
    <w:p w:rsidR="00CB2BAC" w:rsidRDefault="00CB2BAC" w:rsidP="00CB2BAC">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（４）会議の進行に当たっては、職員等が委員の障害の特性に合ったサポートを行う等</w:t>
      </w:r>
    </w:p>
    <w:p w:rsidR="00CB2BAC" w:rsidRDefault="00CB2BAC" w:rsidP="00CB2BAC">
      <w:pPr>
        <w:ind w:leftChars="200" w:left="420"/>
        <w:rPr>
          <w:rFonts w:asciiTheme="minorEastAsia" w:hAnsiTheme="minorEastAsia" w:cs="ＭＳ 明朝"/>
          <w:sz w:val="24"/>
          <w:szCs w:val="24"/>
        </w:rPr>
      </w:pPr>
      <w:r>
        <w:rPr>
          <w:rFonts w:asciiTheme="minorEastAsia" w:hAnsiTheme="minorEastAsia" w:cs="ＭＳ 明朝" w:hint="eastAsia"/>
          <w:sz w:val="24"/>
          <w:szCs w:val="24"/>
        </w:rPr>
        <w:t>可能な範囲での配慮を行う。</w:t>
      </w:r>
    </w:p>
    <w:p w:rsidR="00CB2BAC" w:rsidRDefault="00CB2BAC" w:rsidP="00CB2BAC">
      <w:pPr>
        <w:rPr>
          <w:rFonts w:asciiTheme="minorEastAsia" w:hAnsiTheme="minorEastAsia" w:cs="ＭＳ 明朝"/>
          <w:sz w:val="24"/>
          <w:szCs w:val="24"/>
        </w:rPr>
      </w:pPr>
      <w:r>
        <w:rPr>
          <w:rFonts w:asciiTheme="minorEastAsia" w:hAnsiTheme="minorEastAsia" w:cs="ＭＳ 明朝" w:hint="eastAsia"/>
          <w:sz w:val="24"/>
          <w:szCs w:val="24"/>
        </w:rPr>
        <w:t>（５）点字資料等障害のある委員に配慮した資料を用意する。</w:t>
      </w:r>
    </w:p>
    <w:p w:rsidR="00CB2BAC" w:rsidRDefault="00CB2BAC" w:rsidP="00CB2BAC">
      <w:pPr>
        <w:rPr>
          <w:rFonts w:asciiTheme="minorEastAsia" w:hAnsiTheme="minorEastAsia" w:cs="ＭＳ 明朝"/>
          <w:sz w:val="24"/>
          <w:szCs w:val="24"/>
        </w:rPr>
      </w:pPr>
    </w:p>
    <w:p w:rsidR="00CB2BAC" w:rsidRDefault="00CB2BAC" w:rsidP="00CB2BAC">
      <w:pPr>
        <w:rPr>
          <w:rFonts w:asciiTheme="minorEastAsia" w:hAnsiTheme="minorEastAsia" w:cs="ＭＳ 明朝"/>
          <w:sz w:val="24"/>
          <w:szCs w:val="24"/>
        </w:rPr>
      </w:pPr>
      <w:r>
        <w:rPr>
          <w:rFonts w:asciiTheme="minorEastAsia" w:hAnsiTheme="minorEastAsia" w:cs="ＭＳ 明朝" w:hint="eastAsia"/>
          <w:sz w:val="24"/>
          <w:szCs w:val="24"/>
        </w:rPr>
        <w:t>（大阪府障がい者差別解消ガイドラインについて）</w:t>
      </w:r>
    </w:p>
    <w:p w:rsidR="00CB2BAC" w:rsidRPr="00CB2BAC" w:rsidRDefault="00CB2BAC" w:rsidP="00CB2BAC">
      <w:pPr>
        <w:rPr>
          <w:rFonts w:asciiTheme="minorEastAsia" w:hAnsiTheme="minorEastAsia" w:cs="ＭＳ 明朝"/>
          <w:sz w:val="24"/>
          <w:szCs w:val="24"/>
        </w:rPr>
      </w:pPr>
      <w:r>
        <w:rPr>
          <w:rFonts w:asciiTheme="minorEastAsia" w:hAnsiTheme="minorEastAsia" w:cs="ＭＳ 明朝" w:hint="eastAsia"/>
          <w:sz w:val="24"/>
          <w:szCs w:val="24"/>
        </w:rPr>
        <w:t xml:space="preserve">　事業者を含め、府民向けには、「大阪府障がい者</w:t>
      </w:r>
      <w:r w:rsidR="00247703">
        <w:rPr>
          <w:rFonts w:asciiTheme="minorEastAsia" w:hAnsiTheme="minorEastAsia" w:cs="ＭＳ 明朝" w:hint="eastAsia"/>
          <w:sz w:val="24"/>
          <w:szCs w:val="24"/>
        </w:rPr>
        <w:t>差別解消ガイドライン」に何が差別に当たるのか、合理的配慮としてどのような措置が望ましいのかなどについて基本的な考え方や具体的事例等が記載されているの</w:t>
      </w:r>
      <w:r w:rsidR="001F5BF0">
        <w:rPr>
          <w:rFonts w:asciiTheme="minorEastAsia" w:hAnsiTheme="minorEastAsia" w:cs="ＭＳ 明朝" w:hint="eastAsia"/>
          <w:sz w:val="24"/>
          <w:szCs w:val="24"/>
        </w:rPr>
        <w:t>で</w:t>
      </w:r>
      <w:r w:rsidR="00247703">
        <w:rPr>
          <w:rFonts w:asciiTheme="minorEastAsia" w:hAnsiTheme="minorEastAsia" w:cs="ＭＳ 明朝" w:hint="eastAsia"/>
          <w:sz w:val="24"/>
          <w:szCs w:val="24"/>
        </w:rPr>
        <w:t>参照されたい。</w:t>
      </w:r>
    </w:p>
    <w:sectPr w:rsidR="00CB2BAC" w:rsidRPr="00CB2BAC" w:rsidSect="005C5619">
      <w:pgSz w:w="11906" w:h="16838"/>
      <w:pgMar w:top="1701" w:right="1247"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8A"/>
    <w:rsid w:val="000506B0"/>
    <w:rsid w:val="000E7600"/>
    <w:rsid w:val="001652D4"/>
    <w:rsid w:val="0019020F"/>
    <w:rsid w:val="001F5BF0"/>
    <w:rsid w:val="00247703"/>
    <w:rsid w:val="0025541A"/>
    <w:rsid w:val="002F05FB"/>
    <w:rsid w:val="0030478A"/>
    <w:rsid w:val="005C5619"/>
    <w:rsid w:val="0062402A"/>
    <w:rsid w:val="007350E6"/>
    <w:rsid w:val="008F6199"/>
    <w:rsid w:val="009D32FE"/>
    <w:rsid w:val="009F0DC1"/>
    <w:rsid w:val="00CB2BAC"/>
    <w:rsid w:val="00CC3984"/>
    <w:rsid w:val="00CC71A4"/>
    <w:rsid w:val="00E255CC"/>
    <w:rsid w:val="00E43FA3"/>
    <w:rsid w:val="00EA4141"/>
    <w:rsid w:val="00ED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78A"/>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ED08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78A"/>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ED08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A0E6-6DE6-4F6B-A4BD-D1722E8D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2016-11-17T07:34:00Z</cp:lastPrinted>
  <dcterms:created xsi:type="dcterms:W3CDTF">2017-08-16T23:55:00Z</dcterms:created>
  <dcterms:modified xsi:type="dcterms:W3CDTF">2017-08-16T23:55:00Z</dcterms:modified>
</cp:coreProperties>
</file>